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6804"/>
        <w:gridCol w:w="1487"/>
      </w:tblGrid>
      <w:tr w:rsidR="00F0086C" w:rsidRPr="00A81CF1" w:rsidTr="00801D5D">
        <w:trPr>
          <w:trHeight w:val="1420"/>
        </w:trPr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F0086C" w:rsidRPr="00A81CF1" w:rsidRDefault="00F0086C" w:rsidP="00801D5D">
            <w:pPr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C06564" w:rsidRPr="00A81CF1" w:rsidRDefault="00C06564" w:rsidP="00C06564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81CF1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3FBEA1B8" wp14:editId="0F4EDAED">
                  <wp:extent cx="476161" cy="554182"/>
                  <wp:effectExtent l="0" t="0" r="635" b="0"/>
                  <wp:docPr id="7" name="Obraz 7" descr="C:\poczta!\WLMDSS.tmp\WLMBA7E.tmp\LOGO_herb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oczta!\WLMDSS.tmp\WLMBA7E.tmp\LOGO_herb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689" cy="57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6564" w:rsidRPr="00A81CF1" w:rsidRDefault="00C06564" w:rsidP="00C0656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C06564" w:rsidRPr="00A81CF1" w:rsidRDefault="00C06564" w:rsidP="00C06564">
            <w:pPr>
              <w:jc w:val="center"/>
              <w:rPr>
                <w:rFonts w:ascii="Arial" w:hAnsi="Arial"/>
                <w:b/>
                <w:color w:val="538135" w:themeColor="accent6" w:themeShade="BF"/>
                <w:sz w:val="22"/>
                <w:szCs w:val="22"/>
              </w:rPr>
            </w:pPr>
            <w:r w:rsidRPr="00A81CF1">
              <w:rPr>
                <w:rFonts w:ascii="Arial" w:hAnsi="Arial"/>
                <w:b/>
                <w:color w:val="538135" w:themeColor="accent6" w:themeShade="BF"/>
                <w:sz w:val="22"/>
                <w:szCs w:val="22"/>
              </w:rPr>
              <w:t>Wójt Gminy</w:t>
            </w:r>
          </w:p>
          <w:p w:rsidR="00C06564" w:rsidRPr="00A81CF1" w:rsidRDefault="00C06564" w:rsidP="00C06564">
            <w:pPr>
              <w:jc w:val="center"/>
              <w:rPr>
                <w:rFonts w:ascii="Arial" w:hAnsi="Arial"/>
                <w:b/>
                <w:color w:val="538135" w:themeColor="accent6" w:themeShade="BF"/>
                <w:sz w:val="22"/>
                <w:szCs w:val="22"/>
              </w:rPr>
            </w:pPr>
            <w:r w:rsidRPr="00A81CF1">
              <w:rPr>
                <w:rFonts w:ascii="Arial" w:hAnsi="Arial"/>
                <w:b/>
                <w:color w:val="538135" w:themeColor="accent6" w:themeShade="BF"/>
                <w:sz w:val="22"/>
                <w:szCs w:val="22"/>
              </w:rPr>
              <w:t>Nowa Wieś Lęborska</w:t>
            </w:r>
          </w:p>
          <w:p w:rsidR="00F0086C" w:rsidRPr="00A81CF1" w:rsidRDefault="00F0086C" w:rsidP="00C06564">
            <w:pPr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0086C" w:rsidRPr="00A81CF1" w:rsidRDefault="00F0086C" w:rsidP="00C0656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F0086C" w:rsidRDefault="00904D32" w:rsidP="00F0086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ROPG.6840.1</w:t>
      </w:r>
      <w:r w:rsidR="00C46BD6">
        <w:rPr>
          <w:sz w:val="22"/>
          <w:szCs w:val="22"/>
        </w:rPr>
        <w:t>4</w:t>
      </w:r>
      <w:r w:rsidR="00F0086C" w:rsidRPr="00A81CF1">
        <w:rPr>
          <w:sz w:val="22"/>
          <w:szCs w:val="22"/>
        </w:rPr>
        <w:t>.20</w:t>
      </w:r>
      <w:r>
        <w:rPr>
          <w:sz w:val="22"/>
          <w:szCs w:val="22"/>
        </w:rPr>
        <w:t>23</w:t>
      </w:r>
      <w:proofErr w:type="spellEnd"/>
      <w:r w:rsidR="007D6E9E">
        <w:rPr>
          <w:sz w:val="22"/>
          <w:szCs w:val="22"/>
        </w:rPr>
        <w:tab/>
      </w:r>
      <w:r w:rsidR="007D6E9E">
        <w:rPr>
          <w:sz w:val="22"/>
          <w:szCs w:val="22"/>
        </w:rPr>
        <w:tab/>
      </w:r>
      <w:r w:rsidR="007D6E9E">
        <w:rPr>
          <w:sz w:val="22"/>
          <w:szCs w:val="22"/>
        </w:rPr>
        <w:tab/>
      </w:r>
      <w:r w:rsidR="007D6E9E">
        <w:rPr>
          <w:sz w:val="22"/>
          <w:szCs w:val="22"/>
        </w:rPr>
        <w:tab/>
      </w:r>
      <w:r w:rsidR="007D6E9E">
        <w:rPr>
          <w:sz w:val="22"/>
          <w:szCs w:val="22"/>
        </w:rPr>
        <w:tab/>
      </w:r>
      <w:r w:rsidR="007D6E9E">
        <w:rPr>
          <w:sz w:val="22"/>
          <w:szCs w:val="22"/>
        </w:rPr>
        <w:tab/>
      </w:r>
      <w:r w:rsidR="00477B49">
        <w:rPr>
          <w:sz w:val="22"/>
          <w:szCs w:val="22"/>
        </w:rPr>
        <w:t xml:space="preserve">Nowa Wieś Lęborska, </w:t>
      </w:r>
      <w:r>
        <w:rPr>
          <w:sz w:val="22"/>
          <w:szCs w:val="22"/>
        </w:rPr>
        <w:t>6 września</w:t>
      </w:r>
      <w:r w:rsidR="00477B49">
        <w:rPr>
          <w:sz w:val="22"/>
          <w:szCs w:val="22"/>
        </w:rPr>
        <w:t xml:space="preserve"> 2023 r. </w:t>
      </w:r>
    </w:p>
    <w:p w:rsidR="00477B49" w:rsidRDefault="00477B49" w:rsidP="00F0086C">
      <w:pPr>
        <w:rPr>
          <w:sz w:val="22"/>
          <w:szCs w:val="22"/>
        </w:rPr>
      </w:pPr>
    </w:p>
    <w:p w:rsidR="00477B49" w:rsidRPr="00A81CF1" w:rsidRDefault="00477B49" w:rsidP="00F0086C">
      <w:pPr>
        <w:rPr>
          <w:sz w:val="22"/>
          <w:szCs w:val="22"/>
        </w:rPr>
      </w:pPr>
    </w:p>
    <w:p w:rsidR="00F0086C" w:rsidRPr="00A81CF1" w:rsidRDefault="00F0086C" w:rsidP="00F0086C">
      <w:pPr>
        <w:ind w:firstLine="708"/>
        <w:jc w:val="center"/>
        <w:rPr>
          <w:sz w:val="22"/>
          <w:szCs w:val="22"/>
        </w:rPr>
      </w:pPr>
    </w:p>
    <w:p w:rsidR="00F0086C" w:rsidRPr="00A81CF1" w:rsidRDefault="00F0086C" w:rsidP="00F0086C">
      <w:pPr>
        <w:ind w:firstLine="708"/>
        <w:jc w:val="center"/>
        <w:rPr>
          <w:sz w:val="22"/>
          <w:szCs w:val="22"/>
        </w:rPr>
      </w:pPr>
      <w:r w:rsidRPr="00A81CF1">
        <w:rPr>
          <w:sz w:val="22"/>
          <w:szCs w:val="22"/>
        </w:rPr>
        <w:t>Na podstawie art.</w:t>
      </w:r>
      <w:r w:rsidR="00C06564" w:rsidRPr="00A81CF1">
        <w:rPr>
          <w:sz w:val="22"/>
          <w:szCs w:val="22"/>
        </w:rPr>
        <w:t xml:space="preserve"> </w:t>
      </w:r>
      <w:r w:rsidRPr="00A81CF1">
        <w:rPr>
          <w:sz w:val="22"/>
          <w:szCs w:val="22"/>
        </w:rPr>
        <w:t>38 ust</w:t>
      </w:r>
      <w:r w:rsidR="009425C6" w:rsidRPr="00A81CF1">
        <w:rPr>
          <w:sz w:val="22"/>
          <w:szCs w:val="22"/>
        </w:rPr>
        <w:t>awy z dnia 21 sierpnia 1997 r.</w:t>
      </w:r>
      <w:r w:rsidRPr="00A81CF1">
        <w:rPr>
          <w:sz w:val="22"/>
          <w:szCs w:val="22"/>
        </w:rPr>
        <w:t xml:space="preserve"> o gospodarce nieruchomościami</w:t>
      </w:r>
      <w:r w:rsidR="009425C6" w:rsidRPr="00A81CF1">
        <w:rPr>
          <w:sz w:val="22"/>
          <w:szCs w:val="22"/>
        </w:rPr>
        <w:t xml:space="preserve"> </w:t>
      </w:r>
      <w:r w:rsidRPr="00A81CF1">
        <w:rPr>
          <w:sz w:val="22"/>
          <w:szCs w:val="22"/>
        </w:rPr>
        <w:t>(</w:t>
      </w:r>
      <w:r w:rsidR="009425C6" w:rsidRPr="00A81CF1">
        <w:rPr>
          <w:sz w:val="22"/>
          <w:szCs w:val="22"/>
        </w:rPr>
        <w:t xml:space="preserve">Dz. U. </w:t>
      </w:r>
      <w:r w:rsidR="00282DD9">
        <w:rPr>
          <w:sz w:val="22"/>
          <w:szCs w:val="22"/>
        </w:rPr>
        <w:t>z 2023</w:t>
      </w:r>
      <w:r w:rsidRPr="00A81CF1">
        <w:rPr>
          <w:sz w:val="22"/>
          <w:szCs w:val="22"/>
        </w:rPr>
        <w:t xml:space="preserve"> r., poz. </w:t>
      </w:r>
      <w:r w:rsidR="00282DD9">
        <w:rPr>
          <w:sz w:val="22"/>
          <w:szCs w:val="22"/>
        </w:rPr>
        <w:t>344</w:t>
      </w:r>
      <w:r w:rsidR="00477B49">
        <w:rPr>
          <w:sz w:val="22"/>
          <w:szCs w:val="22"/>
        </w:rPr>
        <w:t xml:space="preserve"> z </w:t>
      </w:r>
      <w:proofErr w:type="spellStart"/>
      <w:r w:rsidR="00477B49">
        <w:rPr>
          <w:sz w:val="22"/>
          <w:szCs w:val="22"/>
        </w:rPr>
        <w:t>późn</w:t>
      </w:r>
      <w:proofErr w:type="spellEnd"/>
      <w:r w:rsidR="00477B49">
        <w:rPr>
          <w:sz w:val="22"/>
          <w:szCs w:val="22"/>
        </w:rPr>
        <w:t>. zm.</w:t>
      </w:r>
      <w:r w:rsidRPr="00A81CF1">
        <w:rPr>
          <w:sz w:val="22"/>
          <w:szCs w:val="22"/>
        </w:rPr>
        <w:t xml:space="preserve">) oraz § 3, § 6 i § 13 </w:t>
      </w:r>
      <w:r w:rsidR="009425C6" w:rsidRPr="00A81CF1">
        <w:rPr>
          <w:sz w:val="22"/>
          <w:szCs w:val="22"/>
        </w:rPr>
        <w:t>Rozpo</w:t>
      </w:r>
      <w:r w:rsidR="00282DD9">
        <w:rPr>
          <w:sz w:val="22"/>
          <w:szCs w:val="22"/>
        </w:rPr>
        <w:t xml:space="preserve">rządzenia Rady Ministrów z dnia </w:t>
      </w:r>
      <w:r w:rsidR="00A81CF1">
        <w:rPr>
          <w:sz w:val="22"/>
          <w:szCs w:val="22"/>
        </w:rPr>
        <w:t xml:space="preserve">14 września </w:t>
      </w:r>
      <w:r w:rsidR="009425C6" w:rsidRPr="00A81CF1">
        <w:rPr>
          <w:sz w:val="22"/>
          <w:szCs w:val="22"/>
        </w:rPr>
        <w:t>2004 r. w sprawie sposobu i trybu przeprowadzania przetargów oraz rokowa</w:t>
      </w:r>
      <w:r w:rsidR="00282DD9">
        <w:rPr>
          <w:sz w:val="22"/>
          <w:szCs w:val="22"/>
        </w:rPr>
        <w:t>ń na zbycie nieruchomości (</w:t>
      </w:r>
      <w:r w:rsidR="009425C6" w:rsidRPr="00A81CF1">
        <w:rPr>
          <w:sz w:val="22"/>
          <w:szCs w:val="22"/>
        </w:rPr>
        <w:t>Dz. U. z 2021 r. poz. 2213).</w:t>
      </w:r>
    </w:p>
    <w:p w:rsidR="00F0086C" w:rsidRPr="00A81CF1" w:rsidRDefault="00F0086C" w:rsidP="00F0086C">
      <w:pPr>
        <w:ind w:firstLine="708"/>
        <w:jc w:val="center"/>
        <w:rPr>
          <w:sz w:val="22"/>
          <w:szCs w:val="22"/>
        </w:rPr>
      </w:pPr>
    </w:p>
    <w:p w:rsidR="00F0086C" w:rsidRPr="00A81CF1" w:rsidRDefault="00F0086C" w:rsidP="00F0086C">
      <w:pPr>
        <w:jc w:val="center"/>
        <w:rPr>
          <w:b/>
          <w:sz w:val="22"/>
          <w:szCs w:val="22"/>
        </w:rPr>
      </w:pPr>
      <w:r w:rsidRPr="00A81CF1">
        <w:rPr>
          <w:b/>
          <w:sz w:val="22"/>
          <w:szCs w:val="22"/>
        </w:rPr>
        <w:t>Wójt Gminy Nowa Wieś Lęborska</w:t>
      </w:r>
    </w:p>
    <w:p w:rsidR="00F0086C" w:rsidRPr="00A81CF1" w:rsidRDefault="00F0086C" w:rsidP="00F0086C">
      <w:pPr>
        <w:jc w:val="center"/>
        <w:rPr>
          <w:sz w:val="22"/>
          <w:szCs w:val="22"/>
        </w:rPr>
      </w:pPr>
      <w:r w:rsidRPr="00A81CF1">
        <w:rPr>
          <w:sz w:val="22"/>
          <w:szCs w:val="22"/>
        </w:rPr>
        <w:t>84-351 Nowa Wieś Lęborska ul. Grunwaldzka 24</w:t>
      </w:r>
    </w:p>
    <w:p w:rsidR="00F0086C" w:rsidRPr="00A81CF1" w:rsidRDefault="00F0086C" w:rsidP="00F0086C">
      <w:pPr>
        <w:jc w:val="center"/>
        <w:rPr>
          <w:sz w:val="22"/>
          <w:szCs w:val="22"/>
        </w:rPr>
      </w:pPr>
      <w:r w:rsidRPr="00A81CF1">
        <w:rPr>
          <w:sz w:val="22"/>
          <w:szCs w:val="22"/>
        </w:rPr>
        <w:t>tel. centr. 59/ 861</w:t>
      </w:r>
      <w:r w:rsidR="009425C6" w:rsidRPr="00A81CF1">
        <w:rPr>
          <w:sz w:val="22"/>
          <w:szCs w:val="22"/>
        </w:rPr>
        <w:t xml:space="preserve"> </w:t>
      </w:r>
      <w:r w:rsidRPr="00A81CF1">
        <w:rPr>
          <w:sz w:val="22"/>
          <w:szCs w:val="22"/>
        </w:rPr>
        <w:t>24</w:t>
      </w:r>
      <w:r w:rsidR="009425C6" w:rsidRPr="00A81CF1">
        <w:rPr>
          <w:sz w:val="22"/>
          <w:szCs w:val="22"/>
        </w:rPr>
        <w:t xml:space="preserve"> </w:t>
      </w:r>
      <w:r w:rsidRPr="00A81CF1">
        <w:rPr>
          <w:sz w:val="22"/>
          <w:szCs w:val="22"/>
        </w:rPr>
        <w:t>28</w:t>
      </w:r>
    </w:p>
    <w:p w:rsidR="00F0086C" w:rsidRPr="00A81CF1" w:rsidRDefault="00F0086C" w:rsidP="00F0086C">
      <w:pPr>
        <w:jc w:val="center"/>
        <w:rPr>
          <w:sz w:val="22"/>
          <w:szCs w:val="22"/>
        </w:rPr>
      </w:pPr>
      <w:r w:rsidRPr="00A81CF1">
        <w:rPr>
          <w:sz w:val="22"/>
          <w:szCs w:val="22"/>
        </w:rPr>
        <w:t>tel./ fax. 59/861</w:t>
      </w:r>
      <w:r w:rsidR="009425C6" w:rsidRPr="00A81CF1">
        <w:rPr>
          <w:sz w:val="22"/>
          <w:szCs w:val="22"/>
        </w:rPr>
        <w:t xml:space="preserve"> </w:t>
      </w:r>
      <w:r w:rsidRPr="00A81CF1">
        <w:rPr>
          <w:sz w:val="22"/>
          <w:szCs w:val="22"/>
        </w:rPr>
        <w:t>21</w:t>
      </w:r>
      <w:r w:rsidR="009425C6" w:rsidRPr="00A81CF1">
        <w:rPr>
          <w:sz w:val="22"/>
          <w:szCs w:val="22"/>
        </w:rPr>
        <w:t xml:space="preserve"> </w:t>
      </w:r>
      <w:r w:rsidRPr="00A81CF1">
        <w:rPr>
          <w:sz w:val="22"/>
          <w:szCs w:val="22"/>
        </w:rPr>
        <w:t xml:space="preserve">64 </w:t>
      </w:r>
    </w:p>
    <w:p w:rsidR="00F0086C" w:rsidRPr="00A81CF1" w:rsidRDefault="00F0086C" w:rsidP="00F0086C">
      <w:pPr>
        <w:jc w:val="center"/>
        <w:rPr>
          <w:sz w:val="22"/>
          <w:szCs w:val="22"/>
        </w:rPr>
      </w:pPr>
    </w:p>
    <w:p w:rsidR="00F0086C" w:rsidRPr="00A81CF1" w:rsidRDefault="00F0086C" w:rsidP="00A81CF1">
      <w:pPr>
        <w:jc w:val="center"/>
        <w:rPr>
          <w:b/>
          <w:sz w:val="22"/>
          <w:szCs w:val="22"/>
          <w:u w:val="single"/>
        </w:rPr>
      </w:pPr>
      <w:r w:rsidRPr="00A81CF1">
        <w:rPr>
          <w:b/>
          <w:sz w:val="22"/>
          <w:szCs w:val="22"/>
          <w:u w:val="single"/>
        </w:rPr>
        <w:t xml:space="preserve">ogłasza </w:t>
      </w:r>
      <w:r w:rsidR="00477B49">
        <w:rPr>
          <w:b/>
          <w:sz w:val="22"/>
          <w:szCs w:val="22"/>
          <w:u w:val="single"/>
        </w:rPr>
        <w:t xml:space="preserve">pierwszy </w:t>
      </w:r>
      <w:r w:rsidRPr="00A81CF1">
        <w:rPr>
          <w:b/>
          <w:sz w:val="22"/>
          <w:szCs w:val="22"/>
          <w:u w:val="single"/>
        </w:rPr>
        <w:t>przetarg ustny nieograniczony</w:t>
      </w:r>
    </w:p>
    <w:p w:rsidR="00F0086C" w:rsidRPr="00A81CF1" w:rsidRDefault="00F0086C" w:rsidP="00F0086C">
      <w:pPr>
        <w:jc w:val="both"/>
        <w:rPr>
          <w:sz w:val="22"/>
          <w:szCs w:val="22"/>
        </w:rPr>
      </w:pPr>
      <w:r w:rsidRPr="00A81CF1">
        <w:rPr>
          <w:sz w:val="22"/>
          <w:szCs w:val="22"/>
        </w:rPr>
        <w:t>na sprzedaż nieruchomości gruntowej położonej w miejscowości Krępa Kaszubska, obręb ewidencyjny Kręp</w:t>
      </w:r>
      <w:r w:rsidR="00477B49">
        <w:rPr>
          <w:sz w:val="22"/>
          <w:szCs w:val="22"/>
        </w:rPr>
        <w:t>a Kaszubska, stanowiącej działkę</w:t>
      </w:r>
      <w:r w:rsidRPr="00A81CF1">
        <w:rPr>
          <w:sz w:val="22"/>
          <w:szCs w:val="22"/>
        </w:rPr>
        <w:t xml:space="preserve"> ewid</w:t>
      </w:r>
      <w:r w:rsidR="00477B49">
        <w:rPr>
          <w:sz w:val="22"/>
          <w:szCs w:val="22"/>
        </w:rPr>
        <w:t>encyjną oznaczoną numerem</w:t>
      </w:r>
      <w:r w:rsidRPr="00A81CF1">
        <w:rPr>
          <w:sz w:val="22"/>
          <w:szCs w:val="22"/>
        </w:rPr>
        <w:t xml:space="preserve">: </w:t>
      </w:r>
    </w:p>
    <w:p w:rsidR="00F0086C" w:rsidRPr="00E91246" w:rsidRDefault="00F0086C" w:rsidP="00E91246">
      <w:pPr>
        <w:jc w:val="both"/>
        <w:rPr>
          <w:sz w:val="22"/>
          <w:szCs w:val="22"/>
        </w:rPr>
      </w:pPr>
    </w:p>
    <w:p w:rsidR="00F0086C" w:rsidRPr="00A81CF1" w:rsidRDefault="00904D32" w:rsidP="00F0086C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380/4</w:t>
      </w:r>
      <w:r w:rsidR="000650E8">
        <w:rPr>
          <w:sz w:val="22"/>
          <w:szCs w:val="22"/>
        </w:rPr>
        <w:t xml:space="preserve"> o powierzchni 0,0221</w:t>
      </w:r>
      <w:r w:rsidR="00F0086C" w:rsidRPr="00A81CF1">
        <w:rPr>
          <w:sz w:val="22"/>
          <w:szCs w:val="22"/>
        </w:rPr>
        <w:t xml:space="preserve"> ha, </w:t>
      </w:r>
    </w:p>
    <w:p w:rsidR="00F0086C" w:rsidRPr="00A81CF1" w:rsidRDefault="00F0086C" w:rsidP="00F0086C">
      <w:pPr>
        <w:pStyle w:val="Akapitzlist"/>
        <w:ind w:left="0"/>
        <w:jc w:val="both"/>
        <w:rPr>
          <w:b/>
          <w:sz w:val="22"/>
          <w:szCs w:val="22"/>
        </w:rPr>
      </w:pPr>
    </w:p>
    <w:p w:rsidR="00F0086C" w:rsidRPr="00A81CF1" w:rsidRDefault="00F0086C" w:rsidP="00F0086C">
      <w:pPr>
        <w:pStyle w:val="Akapitzlist"/>
        <w:ind w:left="0"/>
        <w:jc w:val="both"/>
        <w:rPr>
          <w:b/>
          <w:sz w:val="22"/>
          <w:szCs w:val="22"/>
        </w:rPr>
      </w:pPr>
      <w:r w:rsidRPr="00A81CF1">
        <w:rPr>
          <w:b/>
          <w:sz w:val="22"/>
          <w:szCs w:val="22"/>
        </w:rPr>
        <w:t>Data przeprowadzenia przetargu</w:t>
      </w:r>
    </w:p>
    <w:p w:rsidR="00F0086C" w:rsidRDefault="00F0086C" w:rsidP="00F0086C">
      <w:pPr>
        <w:pStyle w:val="Akapitzlist"/>
        <w:ind w:left="0"/>
        <w:jc w:val="both"/>
        <w:rPr>
          <w:sz w:val="22"/>
          <w:szCs w:val="22"/>
        </w:rPr>
      </w:pPr>
      <w:r w:rsidRPr="00A81CF1">
        <w:rPr>
          <w:sz w:val="22"/>
          <w:szCs w:val="22"/>
        </w:rPr>
        <w:t xml:space="preserve">Przetarg odbędzie się w dniu </w:t>
      </w:r>
      <w:r w:rsidR="00AC4D3E">
        <w:rPr>
          <w:b/>
          <w:sz w:val="22"/>
          <w:szCs w:val="22"/>
          <w:u w:val="single"/>
        </w:rPr>
        <w:t>10</w:t>
      </w:r>
      <w:r w:rsidRPr="00A81CF1">
        <w:rPr>
          <w:b/>
          <w:sz w:val="22"/>
          <w:szCs w:val="22"/>
          <w:u w:val="single"/>
        </w:rPr>
        <w:t xml:space="preserve"> </w:t>
      </w:r>
      <w:r w:rsidR="000650E8">
        <w:rPr>
          <w:b/>
          <w:sz w:val="22"/>
          <w:szCs w:val="22"/>
          <w:u w:val="single"/>
        </w:rPr>
        <w:t>października</w:t>
      </w:r>
      <w:r w:rsidR="009425C6" w:rsidRPr="00A81CF1">
        <w:rPr>
          <w:b/>
          <w:sz w:val="22"/>
          <w:szCs w:val="22"/>
          <w:u w:val="single"/>
        </w:rPr>
        <w:t xml:space="preserve"> 202</w:t>
      </w:r>
      <w:r w:rsidR="00282DD9">
        <w:rPr>
          <w:b/>
          <w:sz w:val="22"/>
          <w:szCs w:val="22"/>
          <w:u w:val="single"/>
        </w:rPr>
        <w:t>3</w:t>
      </w:r>
      <w:r w:rsidRPr="00A81CF1">
        <w:rPr>
          <w:b/>
          <w:sz w:val="22"/>
          <w:szCs w:val="22"/>
          <w:u w:val="single"/>
        </w:rPr>
        <w:t xml:space="preserve"> roku</w:t>
      </w:r>
      <w:r w:rsidR="009425C6" w:rsidRPr="00A81CF1">
        <w:rPr>
          <w:sz w:val="22"/>
          <w:szCs w:val="22"/>
        </w:rPr>
        <w:t xml:space="preserve"> o godzinie 9 </w:t>
      </w:r>
      <w:r w:rsidRPr="00A81CF1">
        <w:rPr>
          <w:sz w:val="22"/>
          <w:szCs w:val="22"/>
        </w:rPr>
        <w:t>- tej w sali nr 117 Urzędu Gminy w Nowej Wsi Lęborskiej.</w:t>
      </w:r>
    </w:p>
    <w:p w:rsidR="00E91246" w:rsidRPr="00A81CF1" w:rsidRDefault="00E91246" w:rsidP="00F0086C">
      <w:pPr>
        <w:pStyle w:val="Akapitzlist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36"/>
      </w:tblGrid>
      <w:tr w:rsidR="008D24C0" w:rsidRPr="00A81CF1" w:rsidTr="000650E8">
        <w:trPr>
          <w:trHeight w:val="5751"/>
        </w:trPr>
        <w:tc>
          <w:tcPr>
            <w:tcW w:w="8947" w:type="dxa"/>
          </w:tcPr>
          <w:p w:rsidR="008D24C0" w:rsidRPr="00A81CF1" w:rsidRDefault="000650E8" w:rsidP="00F0086C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F0BA76A" wp14:editId="2EA1C457">
                  <wp:extent cx="5786891" cy="3489305"/>
                  <wp:effectExtent l="0" t="0" r="444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71" cy="349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086C" w:rsidRPr="00A81CF1" w:rsidRDefault="00F0086C" w:rsidP="00F0086C">
      <w:pPr>
        <w:jc w:val="both"/>
        <w:rPr>
          <w:sz w:val="22"/>
          <w:szCs w:val="22"/>
        </w:rPr>
      </w:pPr>
    </w:p>
    <w:p w:rsidR="00A81CF1" w:rsidRDefault="00A81CF1" w:rsidP="00F0086C">
      <w:pPr>
        <w:jc w:val="both"/>
        <w:rPr>
          <w:i/>
        </w:rPr>
      </w:pPr>
    </w:p>
    <w:p w:rsidR="000A7CA7" w:rsidRDefault="000A7CA7" w:rsidP="00F0086C">
      <w:pPr>
        <w:jc w:val="both"/>
        <w:rPr>
          <w:i/>
        </w:rPr>
      </w:pPr>
    </w:p>
    <w:p w:rsidR="000A7CA7" w:rsidRDefault="000A7CA7" w:rsidP="00F0086C">
      <w:pPr>
        <w:jc w:val="both"/>
        <w:rPr>
          <w:b/>
          <w:sz w:val="22"/>
          <w:szCs w:val="22"/>
        </w:rPr>
      </w:pPr>
    </w:p>
    <w:p w:rsidR="00F0086C" w:rsidRPr="00A81CF1" w:rsidRDefault="00F0086C" w:rsidP="00F0086C">
      <w:pPr>
        <w:jc w:val="both"/>
        <w:rPr>
          <w:b/>
          <w:sz w:val="22"/>
          <w:szCs w:val="22"/>
        </w:rPr>
      </w:pPr>
      <w:r w:rsidRPr="00A81CF1">
        <w:rPr>
          <w:b/>
          <w:sz w:val="22"/>
          <w:szCs w:val="22"/>
        </w:rPr>
        <w:t>Lokalizacja ogólna nieruchomości</w:t>
      </w:r>
    </w:p>
    <w:p w:rsidR="00F0086C" w:rsidRPr="00A81CF1" w:rsidRDefault="00F0086C" w:rsidP="00F0086C">
      <w:pPr>
        <w:jc w:val="both"/>
        <w:rPr>
          <w:sz w:val="22"/>
          <w:szCs w:val="22"/>
        </w:rPr>
      </w:pPr>
      <w:r w:rsidRPr="00A81CF1">
        <w:rPr>
          <w:sz w:val="22"/>
          <w:szCs w:val="22"/>
        </w:rPr>
        <w:t xml:space="preserve">Nieruchomość położona w centralnej części Krępy Kaszubskiej, w pobliżu znajduje się </w:t>
      </w:r>
      <w:r w:rsidR="00D37521" w:rsidRPr="00A81CF1">
        <w:rPr>
          <w:sz w:val="22"/>
          <w:szCs w:val="22"/>
        </w:rPr>
        <w:t>oddział przedszkolny</w:t>
      </w:r>
      <w:r w:rsidRPr="00A81CF1">
        <w:rPr>
          <w:sz w:val="22"/>
          <w:szCs w:val="22"/>
        </w:rPr>
        <w:t>, biblioteka publiczna, świetlica, boisko sportowe z placem zabaw, sklep spożywczy oraz przystanek autobusowy. Dzięki położeniu przy drodze wojewódzkiej (DW 214) miejscowość jest bardzo dobrze skomunikowana z okolicą. Odległość od Lęborka wynosi ok. 10 km, od Łeby ok. 20 km</w:t>
      </w:r>
    </w:p>
    <w:p w:rsidR="00F0086C" w:rsidRPr="00A81CF1" w:rsidRDefault="00F0086C" w:rsidP="00F0086C">
      <w:pPr>
        <w:jc w:val="both"/>
        <w:rPr>
          <w:sz w:val="22"/>
          <w:szCs w:val="22"/>
        </w:rPr>
      </w:pPr>
    </w:p>
    <w:p w:rsidR="00F0086C" w:rsidRPr="00A81CF1" w:rsidRDefault="00F0086C" w:rsidP="00F0086C">
      <w:pPr>
        <w:jc w:val="both"/>
        <w:rPr>
          <w:b/>
          <w:sz w:val="22"/>
          <w:szCs w:val="22"/>
        </w:rPr>
      </w:pPr>
      <w:r w:rsidRPr="00A81CF1">
        <w:rPr>
          <w:b/>
          <w:sz w:val="22"/>
          <w:szCs w:val="22"/>
        </w:rPr>
        <w:t>Opis nieruchomości</w:t>
      </w:r>
    </w:p>
    <w:p w:rsidR="00375D66" w:rsidRPr="00A81CF1" w:rsidRDefault="00F0086C" w:rsidP="00F0086C">
      <w:pPr>
        <w:jc w:val="both"/>
        <w:rPr>
          <w:sz w:val="22"/>
          <w:szCs w:val="22"/>
        </w:rPr>
      </w:pPr>
      <w:r w:rsidRPr="00A81CF1">
        <w:rPr>
          <w:sz w:val="22"/>
          <w:szCs w:val="22"/>
        </w:rPr>
        <w:t>Dla ww. nieruchomości V Wydział Sądu Rejonowego w Lęborku prowadzi księgę wieczystą nr SL1L/</w:t>
      </w:r>
      <w:r w:rsidR="00FA2970">
        <w:rPr>
          <w:sz w:val="22"/>
          <w:szCs w:val="22"/>
        </w:rPr>
        <w:t>00015143/5, w której w dziale III wpisano nieodpłatną i nieograniczoną w czasie służebność gruntową polegającą na prawie przejazdu i przechodu (przez część działki oznaczonej nr 545 w zakresie niezbędnym) celem dostępu do drogi publicznej na rzecz każdoczesnego właściciela działki nr 544/4</w:t>
      </w:r>
      <w:r w:rsidR="002D77BB">
        <w:rPr>
          <w:sz w:val="22"/>
          <w:szCs w:val="22"/>
        </w:rPr>
        <w:t xml:space="preserve"> </w:t>
      </w:r>
      <w:r w:rsidR="00FA2970">
        <w:rPr>
          <w:sz w:val="22"/>
          <w:szCs w:val="22"/>
        </w:rPr>
        <w:t xml:space="preserve">o obszarze 0,1015 ha, położonej w miejscowości Krępa Kaszubska, gmina Nowa Wieś Lęborska, powiat lęborski, województwo pomorskie. </w:t>
      </w:r>
    </w:p>
    <w:p w:rsidR="00F0086C" w:rsidRPr="00DB7B28" w:rsidRDefault="00F0086C" w:rsidP="00F0086C">
      <w:pPr>
        <w:jc w:val="both"/>
        <w:rPr>
          <w:sz w:val="22"/>
          <w:szCs w:val="22"/>
        </w:rPr>
      </w:pPr>
      <w:r w:rsidRPr="00DB7B28">
        <w:rPr>
          <w:sz w:val="22"/>
          <w:szCs w:val="22"/>
        </w:rPr>
        <w:t>Nieruchomość nie jest przedmiotem zobowiązań.</w:t>
      </w:r>
    </w:p>
    <w:p w:rsidR="00DB7B28" w:rsidRDefault="00DB7B28" w:rsidP="00F0086C">
      <w:pPr>
        <w:jc w:val="both"/>
        <w:rPr>
          <w:sz w:val="22"/>
          <w:szCs w:val="22"/>
        </w:rPr>
      </w:pPr>
      <w:r>
        <w:rPr>
          <w:sz w:val="22"/>
          <w:szCs w:val="22"/>
        </w:rPr>
        <w:t>Zgodnie z danymi ewidencji gruntów i budynków prowadzonej przez Starostę Lęborskiego, działka stanowi grunty pod wodami powierzchniowymi stojącymi (</w:t>
      </w:r>
      <w:proofErr w:type="spellStart"/>
      <w:r>
        <w:rPr>
          <w:sz w:val="22"/>
          <w:szCs w:val="22"/>
        </w:rPr>
        <w:t>Ws</w:t>
      </w:r>
      <w:proofErr w:type="spellEnd"/>
      <w:r>
        <w:rPr>
          <w:sz w:val="22"/>
          <w:szCs w:val="22"/>
        </w:rPr>
        <w:t xml:space="preserve">), na której aktualnie </w:t>
      </w:r>
      <w:r w:rsidR="00F22A5B">
        <w:rPr>
          <w:sz w:val="22"/>
          <w:szCs w:val="22"/>
        </w:rPr>
        <w:t>znajdują</w:t>
      </w:r>
      <w:r>
        <w:rPr>
          <w:sz w:val="22"/>
          <w:szCs w:val="22"/>
        </w:rPr>
        <w:t xml:space="preserve"> się zakrzewienie, zadrzewienia, fundamenty betonowe pod dawny basen przeciwpożarowy porośnięte mchem oraz trawą. </w:t>
      </w:r>
      <w:r w:rsidR="00F22A5B">
        <w:rPr>
          <w:sz w:val="22"/>
          <w:szCs w:val="22"/>
        </w:rPr>
        <w:t xml:space="preserve">Pozostałości zbiornika przeciwpożarowego o wymiarach 10 m x 16 m. Działka ogrodzona z przodu siatką metalową oraz furtką. </w:t>
      </w:r>
    </w:p>
    <w:p w:rsidR="00DB7B28" w:rsidRDefault="00DB7B28" w:rsidP="00F008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Dojazd do działki </w:t>
      </w:r>
      <w:r w:rsidR="00F22A5B">
        <w:rPr>
          <w:sz w:val="22"/>
          <w:szCs w:val="22"/>
        </w:rPr>
        <w:t xml:space="preserve">bezpośrednio z drogi powiatowej nr 1311G drogą asfaltową w dobrym stanie. </w:t>
      </w:r>
      <w:r>
        <w:rPr>
          <w:sz w:val="22"/>
          <w:szCs w:val="22"/>
        </w:rPr>
        <w:t xml:space="preserve"> </w:t>
      </w:r>
    </w:p>
    <w:p w:rsidR="00F22A5B" w:rsidRPr="00A81CF1" w:rsidRDefault="00F22A5B" w:rsidP="00F008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Przez część działki przylegającej bezpośrednio do drogi powiatowej przebiega podziemny kabel elektroenergetyczny. </w:t>
      </w:r>
    </w:p>
    <w:p w:rsidR="00375D66" w:rsidRPr="00A81CF1" w:rsidRDefault="00375D66" w:rsidP="00F0086C">
      <w:pPr>
        <w:jc w:val="both"/>
        <w:rPr>
          <w:b/>
          <w:sz w:val="22"/>
          <w:szCs w:val="22"/>
        </w:rPr>
      </w:pPr>
    </w:p>
    <w:p w:rsidR="00F0086C" w:rsidRPr="00A81CF1" w:rsidRDefault="00F0086C" w:rsidP="00F0086C">
      <w:pPr>
        <w:jc w:val="both"/>
        <w:rPr>
          <w:b/>
          <w:sz w:val="22"/>
          <w:szCs w:val="22"/>
        </w:rPr>
      </w:pPr>
      <w:r w:rsidRPr="00A81CF1">
        <w:rPr>
          <w:b/>
          <w:sz w:val="22"/>
          <w:szCs w:val="22"/>
        </w:rPr>
        <w:t>Przeznaczenie nieruchomości</w:t>
      </w:r>
    </w:p>
    <w:p w:rsidR="00F0086C" w:rsidRPr="00A81CF1" w:rsidRDefault="00F0086C" w:rsidP="00F0086C">
      <w:pPr>
        <w:jc w:val="both"/>
        <w:rPr>
          <w:sz w:val="22"/>
          <w:szCs w:val="22"/>
        </w:rPr>
      </w:pPr>
      <w:r w:rsidRPr="00A81CF1">
        <w:rPr>
          <w:sz w:val="22"/>
          <w:szCs w:val="22"/>
        </w:rPr>
        <w:t>Brak planu zagospodarowania przestrzennego gminy.</w:t>
      </w:r>
    </w:p>
    <w:p w:rsidR="00F0086C" w:rsidRPr="00A81CF1" w:rsidRDefault="00F0086C" w:rsidP="00F0086C">
      <w:pPr>
        <w:jc w:val="both"/>
        <w:rPr>
          <w:sz w:val="22"/>
          <w:szCs w:val="22"/>
          <w:u w:val="single"/>
        </w:rPr>
      </w:pPr>
      <w:r w:rsidRPr="00A81CF1">
        <w:rPr>
          <w:sz w:val="22"/>
          <w:szCs w:val="22"/>
        </w:rPr>
        <w:t xml:space="preserve">W studium uwarunkowań i kierunków zagospodarowania przestrzennego gminy Nowa Wieś Lęborska – obszar zwartej oraz rozproszonej zabudowy o wielofunkcyjnym charakterze. </w:t>
      </w:r>
    </w:p>
    <w:p w:rsidR="00F0086C" w:rsidRPr="00A81CF1" w:rsidRDefault="00F0086C" w:rsidP="00F0086C">
      <w:pPr>
        <w:jc w:val="both"/>
        <w:rPr>
          <w:b/>
          <w:sz w:val="22"/>
          <w:szCs w:val="22"/>
        </w:rPr>
      </w:pPr>
    </w:p>
    <w:p w:rsidR="00F0086C" w:rsidRPr="000A7CA7" w:rsidRDefault="00F0086C" w:rsidP="000A7CA7">
      <w:pPr>
        <w:jc w:val="both"/>
        <w:rPr>
          <w:b/>
          <w:sz w:val="22"/>
          <w:szCs w:val="22"/>
        </w:rPr>
      </w:pPr>
      <w:r w:rsidRPr="00A81CF1">
        <w:rPr>
          <w:b/>
          <w:sz w:val="22"/>
          <w:szCs w:val="22"/>
        </w:rPr>
        <w:t>Cena wywoławcza</w:t>
      </w:r>
      <w:r w:rsidR="000A7CA7">
        <w:rPr>
          <w:b/>
          <w:sz w:val="22"/>
          <w:szCs w:val="22"/>
        </w:rPr>
        <w:t xml:space="preserve">: </w:t>
      </w:r>
      <w:r w:rsidR="002F02A0">
        <w:rPr>
          <w:b/>
          <w:sz w:val="22"/>
          <w:szCs w:val="22"/>
        </w:rPr>
        <w:t>6 5</w:t>
      </w:r>
      <w:r w:rsidR="000A7CA7" w:rsidRPr="000A7CA7">
        <w:rPr>
          <w:b/>
          <w:sz w:val="22"/>
          <w:szCs w:val="22"/>
        </w:rPr>
        <w:t>00,00 zł</w:t>
      </w:r>
      <w:r w:rsidR="000A7CA7">
        <w:rPr>
          <w:sz w:val="22"/>
          <w:szCs w:val="22"/>
        </w:rPr>
        <w:t xml:space="preserve"> </w:t>
      </w:r>
    </w:p>
    <w:p w:rsidR="002F02A0" w:rsidRPr="002F02A0" w:rsidRDefault="002F02A0" w:rsidP="002F02A0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2F02A0">
        <w:rPr>
          <w:sz w:val="22"/>
          <w:szCs w:val="22"/>
        </w:rPr>
        <w:t>przedaż zwolniona z podatku VAT na postawie art. 43 ust. 1 pkt 9 ustawy z dnia 11 marca 2004 r. o p</w:t>
      </w:r>
      <w:r>
        <w:rPr>
          <w:sz w:val="22"/>
          <w:szCs w:val="22"/>
        </w:rPr>
        <w:t>odatku od towarów i usług</w:t>
      </w:r>
      <w:r w:rsidRPr="002F02A0">
        <w:rPr>
          <w:sz w:val="22"/>
          <w:szCs w:val="22"/>
        </w:rPr>
        <w:t xml:space="preserve"> (</w:t>
      </w:r>
      <w:proofErr w:type="spellStart"/>
      <w:r w:rsidRPr="002F02A0">
        <w:rPr>
          <w:sz w:val="22"/>
          <w:szCs w:val="22"/>
        </w:rPr>
        <w:t>t.j</w:t>
      </w:r>
      <w:proofErr w:type="spellEnd"/>
      <w:r w:rsidRPr="002F02A0">
        <w:rPr>
          <w:sz w:val="22"/>
          <w:szCs w:val="22"/>
        </w:rPr>
        <w:t xml:space="preserve">. Dz. U. z 2023 r. poz. 1570 z </w:t>
      </w:r>
      <w:proofErr w:type="spellStart"/>
      <w:r w:rsidRPr="002F02A0">
        <w:rPr>
          <w:sz w:val="22"/>
          <w:szCs w:val="22"/>
        </w:rPr>
        <w:t>późn</w:t>
      </w:r>
      <w:proofErr w:type="spellEnd"/>
      <w:r w:rsidRPr="002F02A0">
        <w:rPr>
          <w:sz w:val="22"/>
          <w:szCs w:val="22"/>
        </w:rPr>
        <w:t>. zm.).</w:t>
      </w:r>
    </w:p>
    <w:p w:rsidR="00C47002" w:rsidRDefault="00C47002" w:rsidP="00F0086C">
      <w:pPr>
        <w:jc w:val="both"/>
        <w:rPr>
          <w:b/>
          <w:sz w:val="22"/>
          <w:szCs w:val="22"/>
        </w:rPr>
      </w:pPr>
    </w:p>
    <w:p w:rsidR="00F0086C" w:rsidRPr="00A81CF1" w:rsidRDefault="00F0086C" w:rsidP="00F0086C">
      <w:pPr>
        <w:jc w:val="both"/>
        <w:rPr>
          <w:b/>
          <w:sz w:val="22"/>
          <w:szCs w:val="22"/>
        </w:rPr>
      </w:pPr>
      <w:r w:rsidRPr="00A81CF1">
        <w:rPr>
          <w:b/>
          <w:sz w:val="22"/>
          <w:szCs w:val="22"/>
        </w:rPr>
        <w:t>Warunki uczestnictwa w przetargu</w:t>
      </w:r>
    </w:p>
    <w:p w:rsidR="00F0086C" w:rsidRPr="00A81CF1" w:rsidRDefault="00F0086C" w:rsidP="00F0086C">
      <w:pPr>
        <w:jc w:val="both"/>
        <w:rPr>
          <w:sz w:val="22"/>
          <w:szCs w:val="22"/>
          <w:u w:val="single"/>
        </w:rPr>
      </w:pPr>
      <w:r w:rsidRPr="00A81CF1">
        <w:rPr>
          <w:sz w:val="22"/>
          <w:szCs w:val="22"/>
        </w:rPr>
        <w:t xml:space="preserve">Warunkiem wzięcia udziału w przetargu jest wpłacenie wadium w pieniądzu, w wysokości 10 % ceny wywoławczej nieruchomości będącej przedmiotem sprzedaży przelewem na konto Urzędu Gminy – PKO Bank Polski SA 51 1020 2791 0000 7702 0269 0212 do dnia </w:t>
      </w:r>
      <w:r w:rsidR="00AC4D3E">
        <w:rPr>
          <w:sz w:val="22"/>
          <w:szCs w:val="22"/>
          <w:u w:val="single"/>
        </w:rPr>
        <w:t>4</w:t>
      </w:r>
      <w:r w:rsidR="006448BE" w:rsidRPr="00A81CF1">
        <w:rPr>
          <w:sz w:val="22"/>
          <w:szCs w:val="22"/>
          <w:u w:val="single"/>
        </w:rPr>
        <w:t xml:space="preserve"> </w:t>
      </w:r>
      <w:r w:rsidR="00AC4D3E">
        <w:rPr>
          <w:sz w:val="22"/>
          <w:szCs w:val="22"/>
          <w:u w:val="single"/>
        </w:rPr>
        <w:t>października</w:t>
      </w:r>
      <w:r w:rsidR="00C47002">
        <w:rPr>
          <w:sz w:val="22"/>
          <w:szCs w:val="22"/>
          <w:u w:val="single"/>
        </w:rPr>
        <w:t xml:space="preserve"> 2023</w:t>
      </w:r>
      <w:r w:rsidRPr="00A81CF1">
        <w:rPr>
          <w:sz w:val="22"/>
          <w:szCs w:val="22"/>
          <w:u w:val="single"/>
        </w:rPr>
        <w:t xml:space="preserve"> roku</w:t>
      </w:r>
      <w:r w:rsidR="00F818BB" w:rsidRPr="00A81CF1">
        <w:rPr>
          <w:sz w:val="22"/>
          <w:szCs w:val="22"/>
        </w:rPr>
        <w:t>. W</w:t>
      </w:r>
      <w:r w:rsidRPr="00A81CF1">
        <w:rPr>
          <w:sz w:val="22"/>
          <w:szCs w:val="22"/>
        </w:rPr>
        <w:t>adium powinno być wnoszone z takim wyprzedzeniem, aby środki pieniężne znalazły się na rachunku bankowym najpóźniej w</w:t>
      </w:r>
      <w:r w:rsidR="00B60B6E" w:rsidRPr="00A81CF1">
        <w:rPr>
          <w:sz w:val="22"/>
          <w:szCs w:val="22"/>
        </w:rPr>
        <w:t> </w:t>
      </w:r>
      <w:r w:rsidRPr="00A81CF1">
        <w:rPr>
          <w:sz w:val="22"/>
          <w:szCs w:val="22"/>
        </w:rPr>
        <w:t>dniu</w:t>
      </w:r>
      <w:r w:rsidRPr="00A81CF1">
        <w:rPr>
          <w:b/>
          <w:bCs/>
          <w:sz w:val="22"/>
          <w:szCs w:val="22"/>
        </w:rPr>
        <w:t> </w:t>
      </w:r>
      <w:r w:rsidR="00AC4D3E">
        <w:rPr>
          <w:b/>
          <w:bCs/>
          <w:sz w:val="22"/>
          <w:szCs w:val="22"/>
        </w:rPr>
        <w:t>4</w:t>
      </w:r>
      <w:r w:rsidRPr="00A81CF1">
        <w:rPr>
          <w:b/>
          <w:bCs/>
          <w:sz w:val="22"/>
          <w:szCs w:val="22"/>
        </w:rPr>
        <w:t xml:space="preserve"> </w:t>
      </w:r>
      <w:r w:rsidR="00AC4D3E">
        <w:rPr>
          <w:b/>
          <w:bCs/>
          <w:sz w:val="22"/>
          <w:szCs w:val="22"/>
        </w:rPr>
        <w:t>października</w:t>
      </w:r>
      <w:r w:rsidRPr="00A81CF1">
        <w:rPr>
          <w:b/>
          <w:bCs/>
          <w:sz w:val="22"/>
          <w:szCs w:val="22"/>
        </w:rPr>
        <w:t xml:space="preserve"> 20</w:t>
      </w:r>
      <w:r w:rsidR="00C47002">
        <w:rPr>
          <w:b/>
          <w:bCs/>
          <w:sz w:val="22"/>
          <w:szCs w:val="22"/>
        </w:rPr>
        <w:t>23</w:t>
      </w:r>
      <w:r w:rsidRPr="00A81CF1">
        <w:rPr>
          <w:b/>
          <w:bCs/>
          <w:sz w:val="22"/>
          <w:szCs w:val="22"/>
        </w:rPr>
        <w:t xml:space="preserve"> r. -</w:t>
      </w:r>
      <w:r w:rsidRPr="00A81CF1">
        <w:rPr>
          <w:sz w:val="22"/>
          <w:szCs w:val="22"/>
        </w:rPr>
        <w:t> pod rygorem</w:t>
      </w:r>
      <w:r w:rsidRPr="00A81CF1">
        <w:rPr>
          <w:b/>
          <w:bCs/>
          <w:sz w:val="22"/>
          <w:szCs w:val="22"/>
        </w:rPr>
        <w:t> </w:t>
      </w:r>
      <w:r w:rsidRPr="00A81CF1">
        <w:rPr>
          <w:sz w:val="22"/>
          <w:szCs w:val="22"/>
        </w:rPr>
        <w:t>uznania przez organizatora przetargu, że warunek wpłaty nie z</w:t>
      </w:r>
      <w:r w:rsidR="009D5F79">
        <w:rPr>
          <w:sz w:val="22"/>
          <w:szCs w:val="22"/>
        </w:rPr>
        <w:t>ostał spełniony. Wniesione wadium przez uczestnika przetargu, który przetarg wygra</w:t>
      </w:r>
      <w:r w:rsidR="00F818BB" w:rsidRPr="00A81CF1">
        <w:rPr>
          <w:sz w:val="22"/>
          <w:szCs w:val="22"/>
        </w:rPr>
        <w:t>,</w:t>
      </w:r>
      <w:r w:rsidRPr="00A81CF1">
        <w:rPr>
          <w:sz w:val="22"/>
          <w:szCs w:val="22"/>
        </w:rPr>
        <w:t xml:space="preserve"> zalicza się na poczet ceny nabycia nieruchomości.</w:t>
      </w:r>
    </w:p>
    <w:p w:rsidR="00F0086C" w:rsidRPr="00A81CF1" w:rsidRDefault="00F0086C" w:rsidP="00F0086C">
      <w:pPr>
        <w:jc w:val="both"/>
        <w:rPr>
          <w:b/>
          <w:sz w:val="22"/>
          <w:szCs w:val="22"/>
        </w:rPr>
      </w:pPr>
    </w:p>
    <w:p w:rsidR="00F0086C" w:rsidRPr="00A81CF1" w:rsidRDefault="00F0086C" w:rsidP="00F0086C">
      <w:pPr>
        <w:jc w:val="both"/>
        <w:rPr>
          <w:b/>
          <w:sz w:val="22"/>
          <w:szCs w:val="22"/>
        </w:rPr>
      </w:pPr>
      <w:r w:rsidRPr="00A81CF1">
        <w:rPr>
          <w:sz w:val="22"/>
          <w:szCs w:val="22"/>
        </w:rPr>
        <w:t>O wysokości postąpienia decydują uczestnicy przetargu, z zastrzeżeniem, że postąpienie nie może wynosić mniej niż 1 % ceny wywoławczej nieruchomości z zaokrągleniem w górę do pełnych dziesiątek złotych.</w:t>
      </w:r>
    </w:p>
    <w:p w:rsidR="00F0086C" w:rsidRPr="00A81CF1" w:rsidRDefault="00F0086C" w:rsidP="00F0086C">
      <w:pPr>
        <w:rPr>
          <w:b/>
          <w:sz w:val="22"/>
          <w:szCs w:val="22"/>
          <w:u w:val="single"/>
        </w:rPr>
      </w:pPr>
    </w:p>
    <w:p w:rsidR="00F0086C" w:rsidRPr="00A81CF1" w:rsidRDefault="00F0086C" w:rsidP="00F0086C">
      <w:pPr>
        <w:jc w:val="both"/>
        <w:rPr>
          <w:sz w:val="22"/>
          <w:szCs w:val="22"/>
        </w:rPr>
      </w:pPr>
      <w:r w:rsidRPr="00A81CF1">
        <w:rPr>
          <w:sz w:val="22"/>
          <w:szCs w:val="22"/>
        </w:rPr>
        <w:t xml:space="preserve">Uczestnicy przetargu winni przed otwarciem przetargu przedłożyć komisji przetargowej: </w:t>
      </w:r>
    </w:p>
    <w:p w:rsidR="00F0086C" w:rsidRPr="00A81CF1" w:rsidRDefault="00F0086C" w:rsidP="00F0086C">
      <w:pPr>
        <w:jc w:val="both"/>
        <w:rPr>
          <w:sz w:val="22"/>
          <w:szCs w:val="22"/>
        </w:rPr>
      </w:pPr>
      <w:r w:rsidRPr="00A81CF1">
        <w:rPr>
          <w:sz w:val="22"/>
          <w:szCs w:val="22"/>
        </w:rPr>
        <w:t>a/ dowód wpłaty wadium,</w:t>
      </w:r>
    </w:p>
    <w:p w:rsidR="00F0086C" w:rsidRPr="00A81CF1" w:rsidRDefault="00F0086C" w:rsidP="00F0086C">
      <w:pPr>
        <w:jc w:val="both"/>
        <w:rPr>
          <w:sz w:val="22"/>
          <w:szCs w:val="22"/>
        </w:rPr>
      </w:pPr>
      <w:r w:rsidRPr="00A81CF1">
        <w:rPr>
          <w:sz w:val="22"/>
          <w:szCs w:val="22"/>
        </w:rPr>
        <w:t>b/ w przypadku osób fizycznych – dowód tożsamości lub paszport, w przypadku reprezentowania innej osoby – pełnomocnictwo</w:t>
      </w:r>
      <w:r w:rsidR="00F818BB" w:rsidRPr="00A81CF1">
        <w:rPr>
          <w:sz w:val="22"/>
          <w:szCs w:val="22"/>
        </w:rPr>
        <w:t>,</w:t>
      </w:r>
      <w:r w:rsidRPr="00A81CF1">
        <w:rPr>
          <w:sz w:val="22"/>
          <w:szCs w:val="22"/>
        </w:rPr>
        <w:t xml:space="preserve"> </w:t>
      </w:r>
    </w:p>
    <w:p w:rsidR="00F0086C" w:rsidRPr="00A81CF1" w:rsidRDefault="00F0086C" w:rsidP="00F0086C">
      <w:pPr>
        <w:jc w:val="both"/>
        <w:rPr>
          <w:sz w:val="22"/>
          <w:szCs w:val="22"/>
        </w:rPr>
      </w:pPr>
      <w:r w:rsidRPr="00A81CF1">
        <w:rPr>
          <w:sz w:val="22"/>
          <w:szCs w:val="22"/>
        </w:rPr>
        <w:t>c/ w przypadku małżonków nabyw</w:t>
      </w:r>
      <w:r w:rsidR="00AD3AA5">
        <w:rPr>
          <w:sz w:val="22"/>
          <w:szCs w:val="22"/>
        </w:rPr>
        <w:t>ających nieruchomość do majątku</w:t>
      </w:r>
      <w:r w:rsidRPr="00A81CF1">
        <w:rPr>
          <w:sz w:val="22"/>
          <w:szCs w:val="22"/>
        </w:rPr>
        <w:t xml:space="preserve"> wspólnego do dokonywania czynności przetargowych konieczna jest obecność obojga małżonków lub jednego z nich ze stosownym pełnomocnictwem drugiego małżonka, upoważniającym do reprezentowania go w przetargu na zbycie nieruchomości, zawierającym zgodę na</w:t>
      </w:r>
      <w:r w:rsidR="00F818BB" w:rsidRPr="00A81CF1">
        <w:rPr>
          <w:sz w:val="22"/>
          <w:szCs w:val="22"/>
        </w:rPr>
        <w:t xml:space="preserve"> odpłatne nabycie nieruchomości; jeżeli nabycie nieruchomości ma nastąpić do majątku osobistego warunkiem dopuszczenia do przetargu jest przedłożenie wypisu aktu notarialnego ustanawiającego rozdzielność majątkową lub – odpis orzeczenia sądowego ustanawiającego rozdzielność majątkową lub pisemne oświadczenie obojga małżonków o nabywaniu nieruchomości do majątku osobistego jednego z nich z podpisami poświadczonymi notarialnie,</w:t>
      </w:r>
    </w:p>
    <w:p w:rsidR="00F0086C" w:rsidRPr="00A81CF1" w:rsidRDefault="00F0086C" w:rsidP="00F0086C">
      <w:pPr>
        <w:jc w:val="both"/>
        <w:rPr>
          <w:sz w:val="22"/>
          <w:szCs w:val="22"/>
        </w:rPr>
      </w:pPr>
      <w:r w:rsidRPr="00A81CF1">
        <w:rPr>
          <w:sz w:val="22"/>
          <w:szCs w:val="22"/>
        </w:rPr>
        <w:lastRenderedPageBreak/>
        <w:t>d/ w przypadku wspólników spółki cywilnej – aktualne zaświadczenie o wpisie do ewidencji działalności gospodarczej, dowody tożsamości wspólników spółki, stosowne pełnomocnictwa,</w:t>
      </w:r>
    </w:p>
    <w:p w:rsidR="00F0086C" w:rsidRPr="00A81CF1" w:rsidRDefault="00F0086C" w:rsidP="00F0086C">
      <w:pPr>
        <w:jc w:val="both"/>
        <w:rPr>
          <w:sz w:val="22"/>
          <w:szCs w:val="22"/>
        </w:rPr>
      </w:pPr>
      <w:r w:rsidRPr="00A81CF1">
        <w:rPr>
          <w:sz w:val="22"/>
          <w:szCs w:val="22"/>
        </w:rPr>
        <w:t xml:space="preserve">e/ w przypadku osób prawnych – aktualny wypis z właściwego rejestru, stosowne pełnomocnictwa, dowody tożsamości reprezentujących podmiot. </w:t>
      </w:r>
    </w:p>
    <w:p w:rsidR="009D5F79" w:rsidRDefault="009D5F79" w:rsidP="00F0086C">
      <w:pPr>
        <w:jc w:val="both"/>
        <w:rPr>
          <w:sz w:val="22"/>
          <w:szCs w:val="22"/>
          <w:u w:val="single"/>
        </w:rPr>
      </w:pPr>
    </w:p>
    <w:p w:rsidR="00F0086C" w:rsidRPr="00A81CF1" w:rsidRDefault="00F818BB" w:rsidP="00F0086C">
      <w:pPr>
        <w:jc w:val="both"/>
        <w:rPr>
          <w:sz w:val="22"/>
          <w:szCs w:val="22"/>
          <w:u w:val="single"/>
        </w:rPr>
      </w:pPr>
      <w:r w:rsidRPr="00A81CF1">
        <w:rPr>
          <w:sz w:val="22"/>
          <w:szCs w:val="22"/>
          <w:u w:val="single"/>
        </w:rPr>
        <w:t>Wymagana forma pełnomocnictw: notarialne bądź z podpisem poświadczonym notarialnie.</w:t>
      </w:r>
    </w:p>
    <w:p w:rsidR="00F818BB" w:rsidRPr="00A81CF1" w:rsidRDefault="00F818BB" w:rsidP="00F0086C">
      <w:pPr>
        <w:jc w:val="both"/>
        <w:rPr>
          <w:sz w:val="22"/>
          <w:szCs w:val="22"/>
        </w:rPr>
      </w:pPr>
    </w:p>
    <w:p w:rsidR="00F0086C" w:rsidRPr="00C47002" w:rsidRDefault="00F0086C" w:rsidP="00F0086C">
      <w:pPr>
        <w:jc w:val="both"/>
        <w:rPr>
          <w:sz w:val="22"/>
          <w:szCs w:val="22"/>
        </w:rPr>
      </w:pPr>
      <w:r w:rsidRPr="00C47002">
        <w:rPr>
          <w:sz w:val="22"/>
          <w:szCs w:val="22"/>
        </w:rPr>
        <w:t>W przetargu nie mogą uczestniczyć osoby wchodzące w skład komisji przetargowej oraz o</w:t>
      </w:r>
      <w:r w:rsidR="00C47002" w:rsidRPr="00C47002">
        <w:rPr>
          <w:sz w:val="22"/>
          <w:szCs w:val="22"/>
        </w:rPr>
        <w:t xml:space="preserve">soby bliskie tym osobom </w:t>
      </w:r>
      <w:r w:rsidR="00C47002" w:rsidRPr="00C47002">
        <w:rPr>
          <w:rFonts w:ascii="Open Sans" w:hAnsi="Open Sans"/>
          <w:color w:val="333333"/>
          <w:sz w:val="22"/>
          <w:szCs w:val="22"/>
          <w:shd w:val="clear" w:color="auto" w:fill="FFFFFF"/>
        </w:rPr>
        <w:t>a także osoby, które pozostają z członkami komisji przetargowej w takim stosunku prawnym lub faktycznym, że może budzić to uzasadnione wątpliwości co do bezstronności komisji przetargowej.</w:t>
      </w:r>
    </w:p>
    <w:p w:rsidR="00F0086C" w:rsidRPr="00A81CF1" w:rsidRDefault="00F0086C" w:rsidP="00F0086C">
      <w:pPr>
        <w:rPr>
          <w:sz w:val="22"/>
          <w:szCs w:val="22"/>
        </w:rPr>
      </w:pPr>
    </w:p>
    <w:p w:rsidR="00F0086C" w:rsidRPr="00A81CF1" w:rsidRDefault="00F0086C" w:rsidP="00F0086C">
      <w:pPr>
        <w:jc w:val="both"/>
        <w:rPr>
          <w:sz w:val="22"/>
          <w:szCs w:val="22"/>
        </w:rPr>
      </w:pPr>
      <w:r w:rsidRPr="00A81CF1">
        <w:rPr>
          <w:sz w:val="22"/>
          <w:szCs w:val="22"/>
        </w:rPr>
        <w:t xml:space="preserve">Wadium zwraca się niezwłocznie po odwołaniu lub zamknięciu przetargu, jednak nie później niż przed upływem 3 dni od zamknięcia, odwołania, unieważnienia lub zakończenia przetargu wynikiem negatywnym. Wpłacone wadium przez uczestnika przetargu, który przetarg wygrał zaliczone zostanie na poczet ceny sprzedaży nieruchomości, a pozostałym zostaje zwrócone. </w:t>
      </w:r>
      <w:r w:rsidRPr="00A81CF1">
        <w:rPr>
          <w:sz w:val="22"/>
          <w:szCs w:val="22"/>
          <w:u w:val="single"/>
        </w:rPr>
        <w:t>Wniesienie wadium przez uczestnika przetargu oznacza, że uczestnik zapoznał się ze stanem nieruchomości w terenie i warunkami określonymi w ogłoszeniu.</w:t>
      </w:r>
    </w:p>
    <w:p w:rsidR="00A81CF1" w:rsidRPr="00A81CF1" w:rsidRDefault="00A81CF1" w:rsidP="00F0086C">
      <w:pPr>
        <w:jc w:val="both"/>
        <w:rPr>
          <w:sz w:val="22"/>
          <w:szCs w:val="22"/>
        </w:rPr>
      </w:pPr>
    </w:p>
    <w:p w:rsidR="00F0086C" w:rsidRPr="00A81CF1" w:rsidRDefault="00F0086C" w:rsidP="00F0086C">
      <w:pPr>
        <w:jc w:val="both"/>
        <w:rPr>
          <w:sz w:val="22"/>
          <w:szCs w:val="22"/>
        </w:rPr>
      </w:pPr>
      <w:r w:rsidRPr="00A81CF1">
        <w:rPr>
          <w:sz w:val="22"/>
          <w:szCs w:val="22"/>
        </w:rPr>
        <w:t>Nabywca zobowiązany jest zapłacić cenę nabywanej nieruchomości nie później niż do dnia zawarcia umowy przenoszącej własność. Granice nieruchomości objętej przetargiem nabywca przyjmuje wg stanu przedstawionego na wyrysie z mapy katastralnej a stan nieruchomości wg stanu na gruncie. Koszty związane z ewentualnym okazaniem granic geodezyjnych nieruchomości, w tym również wznowienie znaków granicznych ponosi w całości nabywca nieruchomości. Protokół z przeprowadzonego przetargu stanowi podstawę do zawarcia umowy notarialnej. Nabywca nieruchomości zostanie zawiadomiony o miejscu</w:t>
      </w:r>
      <w:r w:rsidR="00C47002">
        <w:rPr>
          <w:sz w:val="22"/>
          <w:szCs w:val="22"/>
        </w:rPr>
        <w:t xml:space="preserve"> </w:t>
      </w:r>
      <w:r w:rsidRPr="00A81CF1">
        <w:rPr>
          <w:sz w:val="22"/>
          <w:szCs w:val="22"/>
        </w:rPr>
        <w:t xml:space="preserve">i terminie zawarcia umowy sprzedaży nieruchomości najpóźniej w ciągu 21 dni od dnia rozstrzygnięcia przetargu. Jeżeli osoba, która została ustalona jako nabywca nie przystąpi bez usprawiedliwienia do zawarcia umowy notarialnej w miejscu i terminie podanym w zawiadomieniu, organizator przetargu może odstąpić od zawarcia umowy a wpłacone wadium nie podlega zwrotowi. </w:t>
      </w:r>
    </w:p>
    <w:p w:rsidR="00F0086C" w:rsidRPr="00A81CF1" w:rsidRDefault="00F0086C" w:rsidP="00F0086C">
      <w:pPr>
        <w:jc w:val="both"/>
        <w:rPr>
          <w:sz w:val="22"/>
          <w:szCs w:val="22"/>
        </w:rPr>
      </w:pPr>
    </w:p>
    <w:p w:rsidR="00F0086C" w:rsidRPr="00A81CF1" w:rsidRDefault="00F818BB" w:rsidP="00F0086C">
      <w:pPr>
        <w:jc w:val="both"/>
        <w:rPr>
          <w:sz w:val="22"/>
          <w:szCs w:val="22"/>
        </w:rPr>
      </w:pPr>
      <w:r w:rsidRPr="00A81CF1">
        <w:rPr>
          <w:sz w:val="22"/>
          <w:szCs w:val="22"/>
        </w:rPr>
        <w:t>Cudzoziemcy, zgodnie z ustawą o nabywaniu nieruchomości przez cudzoziemców (Dz.U. z 2017 roku, poz. 2278)</w:t>
      </w:r>
      <w:r w:rsidR="00A81CF1">
        <w:rPr>
          <w:sz w:val="22"/>
          <w:szCs w:val="22"/>
        </w:rPr>
        <w:t xml:space="preserve">, </w:t>
      </w:r>
      <w:r w:rsidRPr="00A81CF1">
        <w:rPr>
          <w:sz w:val="22"/>
          <w:szCs w:val="22"/>
        </w:rPr>
        <w:t xml:space="preserve">w przypadku wygrania przetargu zobowiązani są, przed zawarciem umowy notarialnej, uzyskać zezwolenie ministra właściwego do spraw wewnętrznych na nabycie nieruchomości w przypadkach, gdy zezwolenie jest wymagane. </w:t>
      </w:r>
      <w:r w:rsidRPr="00A81CF1">
        <w:rPr>
          <w:bCs/>
          <w:sz w:val="22"/>
          <w:szCs w:val="22"/>
        </w:rPr>
        <w:t>Nabywca zobowiązany jest</w:t>
      </w:r>
      <w:r w:rsidRPr="00A81CF1">
        <w:rPr>
          <w:sz w:val="22"/>
          <w:szCs w:val="22"/>
        </w:rPr>
        <w:t> do ustalenia we własnym zakresie, czy nabycie nieruchomości będącej przedmiotem przetargu wymaga takiego zezwolenia.</w:t>
      </w:r>
    </w:p>
    <w:p w:rsidR="00F0086C" w:rsidRPr="00A81CF1" w:rsidRDefault="00F0086C" w:rsidP="00F0086C">
      <w:pPr>
        <w:jc w:val="both"/>
        <w:rPr>
          <w:sz w:val="22"/>
          <w:szCs w:val="22"/>
        </w:rPr>
      </w:pPr>
    </w:p>
    <w:p w:rsidR="00F0086C" w:rsidRPr="00A81CF1" w:rsidRDefault="00F0086C" w:rsidP="00F0086C">
      <w:pPr>
        <w:jc w:val="both"/>
        <w:rPr>
          <w:sz w:val="22"/>
          <w:szCs w:val="22"/>
        </w:rPr>
      </w:pPr>
      <w:r w:rsidRPr="00A81CF1">
        <w:rPr>
          <w:sz w:val="22"/>
          <w:szCs w:val="22"/>
        </w:rPr>
        <w:t>Zastrzega się prawo unieważnienia przetargu w przypadku zaistnienia uzasadnionych powodów. Informacja o odwołaniu przetargu zostanie podana do publicznej wiadomości wraz z uzasadnieniem przyczyny. Nabywca nieruchomości ponosi koszty zawarcia umowy notari</w:t>
      </w:r>
      <w:r w:rsidR="009D5F79">
        <w:rPr>
          <w:sz w:val="22"/>
          <w:szCs w:val="22"/>
        </w:rPr>
        <w:t>alnej i koszty wpisów wieczysto</w:t>
      </w:r>
      <w:r w:rsidRPr="00A81CF1">
        <w:rPr>
          <w:sz w:val="22"/>
          <w:szCs w:val="22"/>
        </w:rPr>
        <w:t>księgowych.</w:t>
      </w:r>
    </w:p>
    <w:p w:rsidR="00F0086C" w:rsidRPr="00A81CF1" w:rsidRDefault="00F0086C" w:rsidP="00F0086C">
      <w:pPr>
        <w:jc w:val="both"/>
        <w:rPr>
          <w:sz w:val="22"/>
          <w:szCs w:val="22"/>
        </w:rPr>
      </w:pPr>
    </w:p>
    <w:p w:rsidR="00F0086C" w:rsidRPr="00A81CF1" w:rsidRDefault="00F0086C" w:rsidP="00F0086C">
      <w:pPr>
        <w:jc w:val="both"/>
        <w:rPr>
          <w:sz w:val="22"/>
          <w:szCs w:val="22"/>
        </w:rPr>
      </w:pPr>
      <w:r w:rsidRPr="00A81CF1">
        <w:rPr>
          <w:sz w:val="22"/>
          <w:szCs w:val="22"/>
        </w:rPr>
        <w:t xml:space="preserve">Dokumentacja dotycząca przedmiotu przetargu znajduje się w Referacie </w:t>
      </w:r>
      <w:r w:rsidR="00A81CF1" w:rsidRPr="00A81CF1">
        <w:rPr>
          <w:sz w:val="22"/>
          <w:szCs w:val="22"/>
        </w:rPr>
        <w:t>Ochrony Środowiska, Planowania Przestrzennego i Gospodarowania Mieniem (pokój nr 5</w:t>
      </w:r>
      <w:r w:rsidRPr="00A81CF1">
        <w:rPr>
          <w:sz w:val="22"/>
          <w:szCs w:val="22"/>
        </w:rPr>
        <w:t>)</w:t>
      </w:r>
      <w:r w:rsidR="00A81CF1" w:rsidRPr="00A81CF1">
        <w:rPr>
          <w:sz w:val="22"/>
          <w:szCs w:val="22"/>
        </w:rPr>
        <w:t xml:space="preserve"> w Urzędzie Gminy w Nowej Wsi Lęborskiej </w:t>
      </w:r>
      <w:r w:rsidRPr="00A81CF1">
        <w:rPr>
          <w:sz w:val="22"/>
          <w:szCs w:val="22"/>
        </w:rPr>
        <w:t xml:space="preserve">i jest do wglądu w dniach i godzinach pracy urzędu, </w:t>
      </w:r>
      <w:r w:rsidR="00A81CF1" w:rsidRPr="00A81CF1">
        <w:rPr>
          <w:sz w:val="22"/>
          <w:szCs w:val="22"/>
        </w:rPr>
        <w:t xml:space="preserve"> </w:t>
      </w:r>
      <w:r w:rsidRPr="00A81CF1">
        <w:rPr>
          <w:sz w:val="22"/>
          <w:szCs w:val="22"/>
        </w:rPr>
        <w:t>tel. 59 8</w:t>
      </w:r>
      <w:r w:rsidR="00A81CF1" w:rsidRPr="00A81CF1">
        <w:rPr>
          <w:sz w:val="22"/>
          <w:szCs w:val="22"/>
        </w:rPr>
        <w:t>61 24 28 w. 33</w:t>
      </w:r>
      <w:r w:rsidRPr="00A81CF1">
        <w:rPr>
          <w:sz w:val="22"/>
          <w:szCs w:val="22"/>
        </w:rPr>
        <w:t>.</w:t>
      </w:r>
    </w:p>
    <w:p w:rsidR="00F0086C" w:rsidRPr="00A81CF1" w:rsidRDefault="00F0086C" w:rsidP="00F0086C">
      <w:pPr>
        <w:jc w:val="both"/>
        <w:rPr>
          <w:sz w:val="22"/>
          <w:szCs w:val="22"/>
        </w:rPr>
      </w:pPr>
    </w:p>
    <w:p w:rsidR="00F0086C" w:rsidRPr="00555A01" w:rsidRDefault="00A81CF1" w:rsidP="00F0086C">
      <w:pPr>
        <w:jc w:val="both"/>
        <w:rPr>
          <w:sz w:val="22"/>
          <w:szCs w:val="22"/>
        </w:rPr>
      </w:pPr>
      <w:r w:rsidRPr="00A81CF1">
        <w:rPr>
          <w:sz w:val="22"/>
          <w:szCs w:val="22"/>
        </w:rPr>
        <w:t xml:space="preserve">Ogłoszenie podaje się do publicznej wiadomości poprzez wywieszenie w dniu </w:t>
      </w:r>
      <w:r w:rsidR="00C641DB">
        <w:rPr>
          <w:sz w:val="22"/>
          <w:szCs w:val="22"/>
        </w:rPr>
        <w:t>7</w:t>
      </w:r>
      <w:r w:rsidR="00AD3AA5">
        <w:rPr>
          <w:sz w:val="22"/>
          <w:szCs w:val="22"/>
        </w:rPr>
        <w:t xml:space="preserve"> </w:t>
      </w:r>
      <w:r w:rsidR="00AC4D3E">
        <w:rPr>
          <w:sz w:val="22"/>
          <w:szCs w:val="22"/>
        </w:rPr>
        <w:t>września</w:t>
      </w:r>
      <w:r w:rsidR="009D5F79">
        <w:rPr>
          <w:sz w:val="22"/>
          <w:szCs w:val="22"/>
        </w:rPr>
        <w:t xml:space="preserve"> </w:t>
      </w:r>
      <w:r w:rsidR="001735E0">
        <w:rPr>
          <w:sz w:val="22"/>
          <w:szCs w:val="22"/>
        </w:rPr>
        <w:t>2023</w:t>
      </w:r>
      <w:r w:rsidRPr="00A81CF1">
        <w:rPr>
          <w:sz w:val="22"/>
          <w:szCs w:val="22"/>
        </w:rPr>
        <w:t xml:space="preserve"> r. na tablicy ogłoszeń w Urzędzie Gminy w Nowej Wsi Lęborskiej, w sołectwie Krępa Kaszubska, przez zamieszczenie</w:t>
      </w:r>
      <w:r w:rsidR="00C641DB">
        <w:rPr>
          <w:sz w:val="22"/>
          <w:szCs w:val="22"/>
        </w:rPr>
        <w:t xml:space="preserve"> </w:t>
      </w:r>
      <w:r w:rsidRPr="00A81CF1">
        <w:rPr>
          <w:sz w:val="22"/>
          <w:szCs w:val="22"/>
        </w:rPr>
        <w:t>w dniu</w:t>
      </w:r>
      <w:r w:rsidR="00AC4D3E">
        <w:rPr>
          <w:sz w:val="22"/>
          <w:szCs w:val="22"/>
        </w:rPr>
        <w:t xml:space="preserve"> </w:t>
      </w:r>
      <w:r w:rsidR="00C641DB">
        <w:rPr>
          <w:sz w:val="22"/>
          <w:szCs w:val="22"/>
        </w:rPr>
        <w:t>7</w:t>
      </w:r>
      <w:r w:rsidR="00C47002">
        <w:rPr>
          <w:sz w:val="22"/>
          <w:szCs w:val="22"/>
        </w:rPr>
        <w:t xml:space="preserve"> </w:t>
      </w:r>
      <w:r w:rsidR="00AC4D3E">
        <w:rPr>
          <w:sz w:val="22"/>
          <w:szCs w:val="22"/>
        </w:rPr>
        <w:t>września</w:t>
      </w:r>
      <w:r w:rsidR="009D5F79">
        <w:rPr>
          <w:sz w:val="22"/>
          <w:szCs w:val="22"/>
        </w:rPr>
        <w:t xml:space="preserve"> </w:t>
      </w:r>
      <w:r w:rsidR="00C47002">
        <w:rPr>
          <w:sz w:val="22"/>
          <w:szCs w:val="22"/>
        </w:rPr>
        <w:t>2023</w:t>
      </w:r>
      <w:r w:rsidRPr="00A81CF1">
        <w:rPr>
          <w:sz w:val="22"/>
          <w:szCs w:val="22"/>
        </w:rPr>
        <w:t xml:space="preserve"> r. na stronie internetowej Urzędu Gminy (</w:t>
      </w:r>
      <w:r w:rsidR="00317986" w:rsidRPr="00317986">
        <w:rPr>
          <w:sz w:val="22"/>
          <w:szCs w:val="22"/>
        </w:rPr>
        <w:t>https://www.nwl.pl/</w:t>
      </w:r>
      <w:r w:rsidRPr="00A81CF1">
        <w:rPr>
          <w:sz w:val="22"/>
          <w:szCs w:val="22"/>
        </w:rPr>
        <w:t>), Biuletynie Informacji Publicznej Urzędu Gminy (</w:t>
      </w:r>
      <w:r w:rsidR="00317986" w:rsidRPr="00317986">
        <w:rPr>
          <w:sz w:val="22"/>
          <w:szCs w:val="22"/>
        </w:rPr>
        <w:t>https://bip.nwl.pl/</w:t>
      </w:r>
      <w:r w:rsidRPr="00A81CF1">
        <w:rPr>
          <w:sz w:val="22"/>
          <w:szCs w:val="22"/>
        </w:rPr>
        <w:t xml:space="preserve">) oraz poprzez umieszczenie wyciągu </w:t>
      </w:r>
      <w:r w:rsidR="00AC4D3E">
        <w:rPr>
          <w:sz w:val="22"/>
          <w:szCs w:val="22"/>
        </w:rPr>
        <w:t xml:space="preserve">z ogłoszenia w prasie w dniu </w:t>
      </w:r>
      <w:r w:rsidR="00C641DB">
        <w:rPr>
          <w:sz w:val="22"/>
          <w:szCs w:val="22"/>
        </w:rPr>
        <w:t>7</w:t>
      </w:r>
      <w:r w:rsidR="00AC4D3E">
        <w:rPr>
          <w:sz w:val="22"/>
          <w:szCs w:val="22"/>
        </w:rPr>
        <w:t xml:space="preserve"> września</w:t>
      </w:r>
      <w:r w:rsidR="00C47002">
        <w:rPr>
          <w:sz w:val="22"/>
          <w:szCs w:val="22"/>
        </w:rPr>
        <w:t xml:space="preserve"> 2023</w:t>
      </w:r>
      <w:r w:rsidRPr="00A81CF1">
        <w:rPr>
          <w:sz w:val="22"/>
          <w:szCs w:val="22"/>
        </w:rPr>
        <w:t xml:space="preserve"> r. </w:t>
      </w:r>
    </w:p>
    <w:p w:rsidR="00F0086C" w:rsidRPr="00A81CF1" w:rsidRDefault="00F0086C" w:rsidP="00F0086C">
      <w:pPr>
        <w:jc w:val="both"/>
        <w:rPr>
          <w:rFonts w:ascii="Calibri" w:hAnsi="Calibri" w:cs="Calibri"/>
          <w:sz w:val="22"/>
          <w:szCs w:val="22"/>
        </w:rPr>
      </w:pPr>
    </w:p>
    <w:p w:rsidR="00C641DB" w:rsidRDefault="00C641DB" w:rsidP="00AD3AA5">
      <w:pPr>
        <w:jc w:val="both"/>
        <w:rPr>
          <w:rFonts w:ascii="Calibri" w:hAnsi="Calibri" w:cs="Calibri"/>
          <w:sz w:val="22"/>
          <w:szCs w:val="22"/>
        </w:rPr>
      </w:pPr>
    </w:p>
    <w:p w:rsidR="00C641DB" w:rsidRDefault="00C641DB" w:rsidP="007D6E9E">
      <w:pPr>
        <w:rPr>
          <w:b/>
        </w:rPr>
      </w:pPr>
      <w:r>
        <w:rPr>
          <w:b/>
        </w:rPr>
        <w:t>WÓJT GMINY</w:t>
      </w:r>
    </w:p>
    <w:p w:rsidR="00C641DB" w:rsidRDefault="00C641DB" w:rsidP="007D6E9E">
      <w:pPr>
        <w:rPr>
          <w:b/>
        </w:rPr>
      </w:pPr>
      <w:r>
        <w:rPr>
          <w:b/>
        </w:rPr>
        <w:t>NOWA WIEŚ LĘBORSKA</w:t>
      </w:r>
    </w:p>
    <w:p w:rsidR="00C641DB" w:rsidRDefault="00C641DB" w:rsidP="007D6E9E">
      <w:pPr>
        <w:tabs>
          <w:tab w:val="left" w:pos="1266"/>
        </w:tabs>
        <w:rPr>
          <w:b/>
        </w:rPr>
      </w:pPr>
      <w:r>
        <w:rPr>
          <w:b/>
        </w:rPr>
        <w:t>/-/</w:t>
      </w:r>
      <w:r>
        <w:rPr>
          <w:b/>
        </w:rPr>
        <w:tab/>
      </w:r>
    </w:p>
    <w:p w:rsidR="00A81CF1" w:rsidRPr="00AD3AA5" w:rsidRDefault="00C641DB" w:rsidP="007D6E9E">
      <w:pPr>
        <w:rPr>
          <w:sz w:val="22"/>
          <w:szCs w:val="22"/>
        </w:rPr>
      </w:pPr>
      <w:r>
        <w:rPr>
          <w:b/>
        </w:rPr>
        <w:t>ZDZISŁAW CHOJNACKI</w:t>
      </w:r>
      <w:r w:rsidR="009D5F79">
        <w:rPr>
          <w:rFonts w:ascii="Calibri" w:hAnsi="Calibri" w:cs="Calibri"/>
          <w:sz w:val="22"/>
          <w:szCs w:val="22"/>
        </w:rPr>
        <w:t xml:space="preserve">               </w:t>
      </w:r>
      <w:r w:rsidR="007D6E9E">
        <w:rPr>
          <w:rFonts w:ascii="Calibri" w:hAnsi="Calibri" w:cs="Calibri"/>
          <w:sz w:val="22"/>
          <w:szCs w:val="22"/>
        </w:rPr>
        <w:t xml:space="preserve">          </w:t>
      </w:r>
      <w:bookmarkStart w:id="0" w:name="_GoBack"/>
      <w:bookmarkEnd w:id="0"/>
      <w:r w:rsidR="009D5F79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D3AA5">
        <w:rPr>
          <w:rFonts w:ascii="Calibri" w:hAnsi="Calibri" w:cs="Calibri"/>
          <w:sz w:val="22"/>
          <w:szCs w:val="22"/>
        </w:rPr>
        <w:t xml:space="preserve">                             </w:t>
      </w:r>
    </w:p>
    <w:sectPr w:rsidR="00A81CF1" w:rsidRPr="00AD3AA5" w:rsidSect="005444DA">
      <w:footerReference w:type="even" r:id="rId10"/>
      <w:footerReference w:type="default" r:id="rId11"/>
      <w:pgSz w:w="11907" w:h="16840" w:code="9"/>
      <w:pgMar w:top="56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B53" w:rsidRDefault="00A87B53">
      <w:r>
        <w:separator/>
      </w:r>
    </w:p>
  </w:endnote>
  <w:endnote w:type="continuationSeparator" w:id="0">
    <w:p w:rsidR="00A87B53" w:rsidRDefault="00A8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18F" w:rsidRDefault="00F008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218F" w:rsidRDefault="00A87B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4C0" w:rsidRDefault="008D24C0" w:rsidP="008D24C0">
    <w:pPr>
      <w:pStyle w:val="Stopka"/>
      <w:jc w:val="center"/>
      <w:rPr>
        <w:rFonts w:ascii="Myriad Pro" w:hAnsi="Myriad Pro"/>
        <w:b/>
        <w:color w:val="006600"/>
      </w:rPr>
    </w:pPr>
    <w:r>
      <w:rPr>
        <w:rFonts w:ascii="Myriad Pro" w:hAnsi="Myriad Pro"/>
        <w:b/>
        <w:color w:val="006600"/>
      </w:rPr>
      <w:t xml:space="preserve">REFERAT OCHRONY ŚRODOWISKA, PLANOWANIA PRZESTRZENNEGO                                                                I GOSPODAROWANIA MIENIEM </w:t>
    </w:r>
  </w:p>
  <w:p w:rsidR="008D24C0" w:rsidRDefault="008D24C0" w:rsidP="008D24C0">
    <w:pPr>
      <w:pStyle w:val="Stopka"/>
      <w:jc w:val="center"/>
      <w:rPr>
        <w:rFonts w:ascii="Myriad Pro" w:hAnsi="Myriad Pro"/>
        <w:color w:val="006600"/>
      </w:rPr>
    </w:pPr>
    <w:r>
      <w:rPr>
        <w:rFonts w:ascii="Myriad Pro" w:hAnsi="Myriad Pro"/>
        <w:color w:val="006600"/>
      </w:rPr>
      <w:t>Urząd Gminy w Nowej Wsi Lęborskiej, ul. Grunwaldzka 24, 84-351 Nowa Wieś Lęborska</w:t>
    </w:r>
  </w:p>
  <w:p w:rsidR="0080218F" w:rsidRDefault="008D24C0" w:rsidP="008D24C0">
    <w:pPr>
      <w:pStyle w:val="Stopka"/>
      <w:jc w:val="center"/>
    </w:pPr>
    <w:r>
      <w:rPr>
        <w:rFonts w:ascii="Myriad Pro" w:hAnsi="Myriad Pro"/>
        <w:color w:val="006600"/>
      </w:rPr>
      <w:t xml:space="preserve">tel. 59 861 24 28, 59 863 30 64, faks 59 861 21 64, e-mail: </w:t>
    </w:r>
    <w:hyperlink r:id="rId1">
      <w:r>
        <w:rPr>
          <w:rStyle w:val="czeinternetowe"/>
          <w:rFonts w:ascii="Myriad Pro" w:hAnsi="Myriad Pro"/>
          <w:color w:val="006600"/>
        </w:rPr>
        <w:t>ugnwl@nwl.pl</w:t>
      </w:r>
    </w:hyperlink>
    <w:r>
      <w:rPr>
        <w:rFonts w:ascii="Myriad Pro" w:hAnsi="Myriad Pro"/>
        <w:color w:val="006600"/>
      </w:rPr>
      <w:t>, bip.nwl.pl, www.nwl.pl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B53" w:rsidRDefault="00A87B53">
      <w:r>
        <w:separator/>
      </w:r>
    </w:p>
  </w:footnote>
  <w:footnote w:type="continuationSeparator" w:id="0">
    <w:p w:rsidR="00A87B53" w:rsidRDefault="00A87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66A26"/>
    <w:multiLevelType w:val="hybridMultilevel"/>
    <w:tmpl w:val="07B28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B55A2"/>
    <w:multiLevelType w:val="hybridMultilevel"/>
    <w:tmpl w:val="4E28B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6C"/>
    <w:rsid w:val="00016BF5"/>
    <w:rsid w:val="000650E8"/>
    <w:rsid w:val="000A7CA7"/>
    <w:rsid w:val="00111D01"/>
    <w:rsid w:val="001735E0"/>
    <w:rsid w:val="001812F3"/>
    <w:rsid w:val="002265E5"/>
    <w:rsid w:val="00282DD9"/>
    <w:rsid w:val="002D77BB"/>
    <w:rsid w:val="002F02A0"/>
    <w:rsid w:val="002F734C"/>
    <w:rsid w:val="00314C29"/>
    <w:rsid w:val="00317986"/>
    <w:rsid w:val="00375D66"/>
    <w:rsid w:val="00477B49"/>
    <w:rsid w:val="00530111"/>
    <w:rsid w:val="005413EA"/>
    <w:rsid w:val="00555A01"/>
    <w:rsid w:val="00563D76"/>
    <w:rsid w:val="005B0DD6"/>
    <w:rsid w:val="00606C86"/>
    <w:rsid w:val="006448BE"/>
    <w:rsid w:val="006857D2"/>
    <w:rsid w:val="006D44AF"/>
    <w:rsid w:val="00794B5A"/>
    <w:rsid w:val="007D6E9E"/>
    <w:rsid w:val="008D24C0"/>
    <w:rsid w:val="00904D32"/>
    <w:rsid w:val="00905C9A"/>
    <w:rsid w:val="009425C6"/>
    <w:rsid w:val="009D5F79"/>
    <w:rsid w:val="00A81CF1"/>
    <w:rsid w:val="00A87B53"/>
    <w:rsid w:val="00AC4D3E"/>
    <w:rsid w:val="00AD3AA5"/>
    <w:rsid w:val="00B37A7E"/>
    <w:rsid w:val="00B60B6E"/>
    <w:rsid w:val="00C06564"/>
    <w:rsid w:val="00C46BD6"/>
    <w:rsid w:val="00C47002"/>
    <w:rsid w:val="00C641DB"/>
    <w:rsid w:val="00C811DB"/>
    <w:rsid w:val="00D37521"/>
    <w:rsid w:val="00DB7B28"/>
    <w:rsid w:val="00E64377"/>
    <w:rsid w:val="00E8285A"/>
    <w:rsid w:val="00E91246"/>
    <w:rsid w:val="00F0086C"/>
    <w:rsid w:val="00F22A5B"/>
    <w:rsid w:val="00F818BB"/>
    <w:rsid w:val="00FA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5A095-DCA3-43D2-90D2-E3E05670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86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F0086C"/>
  </w:style>
  <w:style w:type="paragraph" w:styleId="Stopka">
    <w:name w:val="footer"/>
    <w:basedOn w:val="Normalny"/>
    <w:link w:val="StopkaZnak"/>
    <w:uiPriority w:val="99"/>
    <w:rsid w:val="00F00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008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0086C"/>
    <w:rPr>
      <w:rFonts w:ascii="Verdana" w:hAnsi="Verdana" w:hint="default"/>
      <w:strike w:val="0"/>
      <w:dstrike w:val="0"/>
      <w:color w:val="442405"/>
      <w:sz w:val="15"/>
      <w:szCs w:val="15"/>
      <w:u w:val="none"/>
      <w:effect w:val="none"/>
    </w:rPr>
  </w:style>
  <w:style w:type="table" w:styleId="Tabela-Siatka">
    <w:name w:val="Table Grid"/>
    <w:basedOn w:val="Standardowy"/>
    <w:uiPriority w:val="39"/>
    <w:rsid w:val="00F00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086C"/>
    <w:pPr>
      <w:widowControl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7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7D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D2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4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8D24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gnwl@nw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FD0B5-6651-4969-BB9E-CECEC637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1371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magdalena_s</dc:creator>
  <cp:keywords/>
  <dc:description/>
  <cp:lastModifiedBy>magda_b</cp:lastModifiedBy>
  <cp:revision>2</cp:revision>
  <cp:lastPrinted>2023-09-07T06:16:00Z</cp:lastPrinted>
  <dcterms:created xsi:type="dcterms:W3CDTF">2023-09-07T09:44:00Z</dcterms:created>
  <dcterms:modified xsi:type="dcterms:W3CDTF">2023-09-07T09:44:00Z</dcterms:modified>
</cp:coreProperties>
</file>